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4A" w:rsidRDefault="00BD664A" w:rsidP="00BD664A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BD664A" w:rsidRDefault="00BD664A" w:rsidP="00BD664A">
      <w:pPr>
        <w:jc w:val="center"/>
        <w:rPr>
          <w:sz w:val="28"/>
          <w:szCs w:val="28"/>
        </w:rPr>
      </w:pPr>
    </w:p>
    <w:p w:rsidR="00BD664A" w:rsidRDefault="00BD664A" w:rsidP="00BD664A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BD664A" w:rsidRDefault="00BD664A" w:rsidP="00BD664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BD664A" w:rsidRDefault="00BD664A" w:rsidP="00BD664A">
      <w:pPr>
        <w:pStyle w:val="a5"/>
        <w:rPr>
          <w:rFonts w:ascii="Times New Roman" w:hAnsi="Times New Roman"/>
          <w:sz w:val="24"/>
          <w:szCs w:val="24"/>
        </w:rPr>
      </w:pPr>
    </w:p>
    <w:p w:rsidR="00BD664A" w:rsidRDefault="00BD664A" w:rsidP="00BD664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BD664A" w:rsidRDefault="00BD664A" w:rsidP="00BD664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BD664A" w:rsidRDefault="00BD664A" w:rsidP="00BD664A">
      <w:pPr>
        <w:pStyle w:val="a5"/>
        <w:rPr>
          <w:rFonts w:ascii="Times New Roman" w:hAnsi="Times New Roman"/>
          <w:sz w:val="24"/>
          <w:szCs w:val="24"/>
        </w:rPr>
      </w:pPr>
    </w:p>
    <w:p w:rsidR="00BD664A" w:rsidRDefault="00BD664A" w:rsidP="00BD664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BD664A" w:rsidRDefault="00BD664A" w:rsidP="00BD664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BD664A" w:rsidRDefault="00BD664A" w:rsidP="00BD664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BD664A" w:rsidRDefault="00BD664A" w:rsidP="00BD664A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000231" w:rsidRPr="00F43311" w:rsidRDefault="00000231" w:rsidP="00BD664A">
      <w:pPr>
        <w:pStyle w:val="a5"/>
        <w:rPr>
          <w:rFonts w:ascii="Times New Roman" w:hAnsi="Times New Roman"/>
          <w:b/>
          <w:sz w:val="24"/>
          <w:szCs w:val="24"/>
          <w:vertAlign w:val="superscript"/>
        </w:rPr>
      </w:pPr>
    </w:p>
    <w:p w:rsidR="00361A9B" w:rsidRPr="00000231" w:rsidRDefault="00BD664A" w:rsidP="00BD664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43311">
        <w:rPr>
          <w:rFonts w:ascii="Times New Roman" w:hAnsi="Times New Roman" w:cs="Times New Roman"/>
          <w:b/>
          <w:sz w:val="24"/>
          <w:szCs w:val="24"/>
        </w:rPr>
        <w:t>1.</w:t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Сходство дознания с предварительным следствием состоит в том, что: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а) для следствия и дознания установлены одинаковые сроки;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процессуальный статус следователя такой же, как и у лица, производящего дознание;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дознание и следствие могут завершиться составлением обвинительного заключения для передачи дела в суд;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совпадают функции органов дознания и следственных аппаратов.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2.</w:t>
      </w:r>
      <w:proofErr w:type="gramEnd"/>
      <w:r w:rsidR="00361A9B" w:rsidRPr="00F43311">
        <w:rPr>
          <w:rFonts w:ascii="Times New Roman" w:hAnsi="Times New Roman" w:cs="Times New Roman"/>
          <w:b/>
          <w:sz w:val="24"/>
          <w:szCs w:val="24"/>
        </w:rPr>
        <w:t xml:space="preserve"> Предельный срок предварительного следствия:</w:t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составляет 6 месяцев;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составляет 1 год;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составляет 18 месяцев;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составляет 2 года.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3. Основное отличие выемки от обыска состоит в:</w:t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отсутствии поисковых действий при ее производстве;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состава участвующих лиц;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в) возможности ее производства </w:t>
      </w:r>
      <w:proofErr w:type="gramStart"/>
      <w:r w:rsidR="00361A9B" w:rsidRPr="0000023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361A9B" w:rsidRPr="000002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1A9B" w:rsidRPr="00000231">
        <w:rPr>
          <w:rFonts w:ascii="Times New Roman" w:hAnsi="Times New Roman" w:cs="Times New Roman"/>
          <w:sz w:val="24"/>
          <w:szCs w:val="24"/>
        </w:rPr>
        <w:t>возбуждении</w:t>
      </w:r>
      <w:proofErr w:type="gramEnd"/>
      <w:r w:rsidR="00361A9B" w:rsidRPr="00000231">
        <w:rPr>
          <w:rFonts w:ascii="Times New Roman" w:hAnsi="Times New Roman" w:cs="Times New Roman"/>
          <w:sz w:val="24"/>
          <w:szCs w:val="24"/>
        </w:rPr>
        <w:t xml:space="preserve"> уголовного дела;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необязательном участии понятых.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4. К следственным действиям, не относятся: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а) задержание;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избрание меры пресечения;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возбуждение уголовного дела;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все ответы правильные.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5. При производстве освидетельствования всегда является обязательным:</w:t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присутствие врача;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б) присутствие понятых одного пола с </w:t>
      </w:r>
      <w:proofErr w:type="spellStart"/>
      <w:r w:rsidR="00361A9B" w:rsidRPr="00000231">
        <w:rPr>
          <w:rFonts w:ascii="Times New Roman" w:hAnsi="Times New Roman" w:cs="Times New Roman"/>
          <w:sz w:val="24"/>
          <w:szCs w:val="24"/>
        </w:rPr>
        <w:t>освидетельствуемым</w:t>
      </w:r>
      <w:proofErr w:type="spellEnd"/>
      <w:r w:rsidR="00361A9B" w:rsidRPr="00000231">
        <w:rPr>
          <w:rFonts w:ascii="Times New Roman" w:hAnsi="Times New Roman" w:cs="Times New Roman"/>
          <w:sz w:val="24"/>
          <w:szCs w:val="24"/>
        </w:rPr>
        <w:t xml:space="preserve"> лицом;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согласие потерпевшего и свидетеля на их освидетельствование;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вынесение постановления о производстве освидетельствования.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6. При производстве обыска следователь обязан:</w:t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во всяком случае, обеспечить присутствие лица, у которого производится обыск;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вскрывать запертые помещения и хранилища;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произвести личный обыск лица, находящегося в обыскиваемом помещении;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предъявлять все изымаемые предметы понятым и др0угим присутствующим лицам.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lastRenderedPageBreak/>
        <w:t>7. В каком случае выемка производится с согласия суда?</w:t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в любом;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если при выемке не участвуют понятые;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если изымаемые документы содержат сведения, являющиеся государственной тайной;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если выемка производится лицом производящим дознание.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gramStart"/>
      <w:r w:rsidR="00361A9B" w:rsidRPr="00F43311">
        <w:rPr>
          <w:rFonts w:ascii="Times New Roman" w:hAnsi="Times New Roman" w:cs="Times New Roman"/>
          <w:b/>
          <w:sz w:val="24"/>
          <w:szCs w:val="24"/>
        </w:rPr>
        <w:t>Проведение экспертизы обязательно: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а) для установления причин смерти и характера телесных повреждений;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для идентификации оружия, из которого был произведен выстрел, по имеющимся пуле и гильзе;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для установления принадлежности следов пальцев рук, обнаруженных на месте преступления;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г) для определения принадлежности изъятого ножа к холодному оружию;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д) все указанные ответы правильные.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9.</w:t>
      </w:r>
      <w:proofErr w:type="gramEnd"/>
      <w:r w:rsidR="00361A9B" w:rsidRPr="00F43311">
        <w:rPr>
          <w:rFonts w:ascii="Times New Roman" w:hAnsi="Times New Roman" w:cs="Times New Roman"/>
          <w:b/>
          <w:sz w:val="24"/>
          <w:szCs w:val="24"/>
        </w:rPr>
        <w:t xml:space="preserve"> Не требуется участие понятых при производстве:</w:t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освидетельствования;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контроля и записи переговоров;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производства эксперти</w:t>
      </w:r>
      <w:r w:rsidR="00F43311">
        <w:rPr>
          <w:rFonts w:ascii="Times New Roman" w:hAnsi="Times New Roman" w:cs="Times New Roman"/>
          <w:sz w:val="24"/>
          <w:szCs w:val="24"/>
        </w:rPr>
        <w:t>зы;</w:t>
      </w:r>
      <w:r w:rsidR="00F43311">
        <w:rPr>
          <w:rFonts w:ascii="Times New Roman" w:hAnsi="Times New Roman" w:cs="Times New Roman"/>
          <w:sz w:val="24"/>
          <w:szCs w:val="24"/>
        </w:rPr>
        <w:br/>
        <w:t xml:space="preserve">г) все ответы правильные.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10. Наложение ареста на почтово-телеграфной корреспонденции производится: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а) только по решению суда;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с санкции прокурора;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по усмотрению следователя без чьего-либо разрешения;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с согласия начальника почтово-телеграфного учреждения.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11. В каком документе непосредственно фиксируется вердикт присяжных заседателей?</w:t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 xml:space="preserve">а) в </w:t>
      </w:r>
      <w:r w:rsidR="00F43311">
        <w:rPr>
          <w:rFonts w:ascii="Times New Roman" w:hAnsi="Times New Roman" w:cs="Times New Roman"/>
          <w:sz w:val="24"/>
          <w:szCs w:val="24"/>
        </w:rPr>
        <w:t>в</w:t>
      </w:r>
      <w:r w:rsidR="00361A9B" w:rsidRPr="00000231">
        <w:rPr>
          <w:rFonts w:ascii="Times New Roman" w:hAnsi="Times New Roman" w:cs="Times New Roman"/>
          <w:sz w:val="24"/>
          <w:szCs w:val="24"/>
        </w:rPr>
        <w:t>опросном листе;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в приговоре присяжных;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документ так и называется - вердикт;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в определении.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12. Может ли вопрос о назначении судебного разбирательство решаться с участием сторон?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а) нет, так как назначение судебного разбирательства всегда производиться судьей единолично по материалам дела;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да, если предание суду облечено в форму предварительного слушания дела;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в) да, если этот вопрос решается прокурором.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F43311">
        <w:rPr>
          <w:rFonts w:ascii="Times New Roman" w:hAnsi="Times New Roman" w:cs="Times New Roman"/>
          <w:b/>
          <w:sz w:val="24"/>
          <w:szCs w:val="24"/>
        </w:rPr>
        <w:t>13. Может ли защитник первым задавать вопросы потерпевшему во время его допроса в судебном заседании?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а) нет, так как первым вопросы задает сторона обвинения;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да, с разрешения следствия;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да, при согласии самого потерпевшего;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да, если потерпевший допрашивается по ходатайству защиты.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t>14. Когда обвиняемый вправе заявить ходатайство о постановлении приговора без судебного разбирательства?</w:t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при ознакомлении со всеми материалами предварительного расследования;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до начала прений сторон;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в подготовительной части судебного разбирательства;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lastRenderedPageBreak/>
        <w:t xml:space="preserve">г) при предъявлении обвинения.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t>15. Суд выносит обвинительный приговор с освобождением от наказания, если к моменту рассмотрения дела в суде:</w:t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необходимо применить наказание условно;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не доказано участие подсудимого в совершении преступления;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361A9B" w:rsidRPr="00000231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End"/>
      <w:r w:rsidR="00361A9B" w:rsidRPr="00000231">
        <w:rPr>
          <w:rFonts w:ascii="Times New Roman" w:hAnsi="Times New Roman" w:cs="Times New Roman"/>
          <w:sz w:val="24"/>
          <w:szCs w:val="24"/>
        </w:rPr>
        <w:t>деяние потеряло общественную опасность;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вступил в силу акт амнистии.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t>16. Какое решение при подготовке судебного заседания не может быть без предварительного слушания?</w:t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во всех указанных случаях требуется проведение предварительного слушания;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об исключении доказательств;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о передаче дела по подсудности;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о назначении судебного заседания.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t>17. Кто не вправе участвовать в судебных прениях?</w:t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подсудимый, если он пользуется помощью защитника;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потерпевший по делам публичного обвинения;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все указанные лица вправе участвовать в прениях;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адвокат, оказывающий юридическую помощь свидетелю.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t xml:space="preserve">18. В </w:t>
      </w:r>
      <w:proofErr w:type="gramStart"/>
      <w:r w:rsidR="00361A9B" w:rsidRPr="0013263B">
        <w:rPr>
          <w:rFonts w:ascii="Times New Roman" w:hAnsi="Times New Roman" w:cs="Times New Roman"/>
          <w:b/>
          <w:sz w:val="24"/>
          <w:szCs w:val="24"/>
        </w:rPr>
        <w:t>состав</w:t>
      </w:r>
      <w:proofErr w:type="gramEnd"/>
      <w:r w:rsidR="00361A9B" w:rsidRPr="0013263B">
        <w:rPr>
          <w:rFonts w:ascii="Times New Roman" w:hAnsi="Times New Roman" w:cs="Times New Roman"/>
          <w:b/>
          <w:sz w:val="24"/>
          <w:szCs w:val="24"/>
        </w:rPr>
        <w:t xml:space="preserve"> какого суда включают больше всего профессиональных судей?</w:t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суда надзорной инстанции;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суда апелляционной</w:t>
      </w:r>
      <w:r w:rsidR="0013263B">
        <w:rPr>
          <w:rFonts w:ascii="Times New Roman" w:hAnsi="Times New Roman" w:cs="Times New Roman"/>
          <w:sz w:val="24"/>
          <w:szCs w:val="24"/>
        </w:rPr>
        <w:t xml:space="preserve"> инстанции;</w:t>
      </w:r>
      <w:r w:rsidR="0013263B">
        <w:rPr>
          <w:rFonts w:ascii="Times New Roman" w:hAnsi="Times New Roman" w:cs="Times New Roman"/>
          <w:sz w:val="24"/>
          <w:szCs w:val="24"/>
        </w:rPr>
        <w:br/>
        <w:t xml:space="preserve">в) суда присяжных.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t>19. Непосредственность судебного разбирательства означает, что:</w:t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судебное разбирательство должно следовать непосредственно после предварительного расследования;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судебное разбирательство ведется с большими затратами после предварительного расследования;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в) суд обязан использовать первоначальные доказательства, а не производные;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неустранимые сомнения в виновности подсудимого толкуются в его пользу. 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t>20. Какое утверждение является неправильным?</w:t>
      </w:r>
      <w:r w:rsidR="00361A9B" w:rsidRPr="0013263B">
        <w:rPr>
          <w:rFonts w:ascii="Times New Roman" w:hAnsi="Times New Roman" w:cs="Times New Roman"/>
          <w:b/>
          <w:sz w:val="24"/>
          <w:szCs w:val="24"/>
        </w:rPr>
        <w:br/>
      </w:r>
      <w:r w:rsidR="00361A9B" w:rsidRPr="00000231">
        <w:rPr>
          <w:rFonts w:ascii="Times New Roman" w:hAnsi="Times New Roman" w:cs="Times New Roman"/>
          <w:sz w:val="24"/>
          <w:szCs w:val="24"/>
        </w:rPr>
        <w:t>а) на предварительном слушании дела, посудного суда присяжных, обязательно участие прокурора в качестве гос. обвинителя;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>б) при ознакомлении обвиняемого со всеми материалами дела, которое может быть рассмотрено судом присяжных, обязательно участие защитника;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361A9B" w:rsidRPr="00000231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End"/>
      <w:r w:rsidR="00361A9B" w:rsidRPr="00000231">
        <w:rPr>
          <w:rFonts w:ascii="Times New Roman" w:hAnsi="Times New Roman" w:cs="Times New Roman"/>
          <w:sz w:val="24"/>
          <w:szCs w:val="24"/>
        </w:rPr>
        <w:t>дело может рассматриваться судом присяжных не иначе как по соответствующему ходатайству обвиняемого;</w:t>
      </w:r>
      <w:r w:rsidR="00361A9B" w:rsidRPr="00000231">
        <w:rPr>
          <w:rFonts w:ascii="Times New Roman" w:hAnsi="Times New Roman" w:cs="Times New Roman"/>
          <w:sz w:val="24"/>
          <w:szCs w:val="24"/>
        </w:rPr>
        <w:br/>
        <w:t xml:space="preserve">г) к подсудности суда присяжных отнесены только дела по преступлениям ,за которые может быть назначено наказание в виде смертной казни или пожизненного лишения свободы. </w:t>
      </w:r>
    </w:p>
    <w:p w:rsidR="00361A9B" w:rsidRPr="00000231" w:rsidRDefault="00361A9B" w:rsidP="00361A9B">
      <w:pPr>
        <w:rPr>
          <w:rFonts w:ascii="Times New Roman" w:hAnsi="Times New Roman" w:cs="Times New Roman"/>
          <w:sz w:val="24"/>
          <w:szCs w:val="24"/>
        </w:rPr>
      </w:pPr>
    </w:p>
    <w:p w:rsidR="00361A9B" w:rsidRPr="00000231" w:rsidRDefault="00361A9B" w:rsidP="00361A9B">
      <w:pPr>
        <w:rPr>
          <w:rFonts w:ascii="Times New Roman" w:hAnsi="Times New Roman" w:cs="Times New Roman"/>
          <w:sz w:val="24"/>
          <w:szCs w:val="24"/>
        </w:rPr>
      </w:pPr>
    </w:p>
    <w:p w:rsidR="00361A9B" w:rsidRPr="00000231" w:rsidRDefault="00361A9B" w:rsidP="00361A9B">
      <w:pPr>
        <w:rPr>
          <w:rFonts w:ascii="Times New Roman" w:hAnsi="Times New Roman" w:cs="Times New Roman"/>
          <w:sz w:val="24"/>
          <w:szCs w:val="24"/>
        </w:rPr>
      </w:pPr>
    </w:p>
    <w:p w:rsidR="00596939" w:rsidRPr="00000231" w:rsidRDefault="00596939" w:rsidP="00361A9B">
      <w:pPr>
        <w:rPr>
          <w:rFonts w:ascii="Times New Roman" w:hAnsi="Times New Roman" w:cs="Times New Roman"/>
          <w:sz w:val="24"/>
          <w:szCs w:val="24"/>
        </w:rPr>
      </w:pPr>
    </w:p>
    <w:sectPr w:rsidR="00596939" w:rsidRPr="00000231" w:rsidSect="008C4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52D7B"/>
    <w:multiLevelType w:val="hybridMultilevel"/>
    <w:tmpl w:val="D8F60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6D3"/>
    <w:rsid w:val="00000231"/>
    <w:rsid w:val="0013263B"/>
    <w:rsid w:val="00361A9B"/>
    <w:rsid w:val="00596939"/>
    <w:rsid w:val="008C4335"/>
    <w:rsid w:val="00BD664A"/>
    <w:rsid w:val="00E946D3"/>
    <w:rsid w:val="00F43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A9B"/>
    <w:pPr>
      <w:ind w:left="720"/>
      <w:contextualSpacing/>
    </w:pPr>
  </w:style>
  <w:style w:type="table" w:styleId="a4">
    <w:name w:val="Table Grid"/>
    <w:basedOn w:val="a1"/>
    <w:uiPriority w:val="39"/>
    <w:rsid w:val="00361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D664A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892</Words>
  <Characters>5089</Characters>
  <Application>Microsoft Office Word</Application>
  <DocSecurity>0</DocSecurity>
  <Lines>42</Lines>
  <Paragraphs>11</Paragraphs>
  <ScaleCrop>false</ScaleCrop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6</cp:revision>
  <dcterms:created xsi:type="dcterms:W3CDTF">2024-01-05T13:33:00Z</dcterms:created>
  <dcterms:modified xsi:type="dcterms:W3CDTF">2024-08-16T13:25:00Z</dcterms:modified>
</cp:coreProperties>
</file>